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맑은 고딕" w:hAnsi="맑은 고딕" w:eastAsia="맑은 고딕"/>
          <w:b/>
          <w:i w:val="0"/>
          <w:color w:val="B88A00"/>
          <w:sz w:val="22"/>
        </w:rPr>
        <w:t>기업 전용 AI 운영 빌더</w:t>
      </w:r>
    </w:p>
    <w:p>
      <w:r>
        <w:rPr>
          <w:rFonts w:ascii="맑은 고딕" w:hAnsi="맑은 고딕" w:eastAsia="맑은 고딕"/>
          <w:b/>
          <w:i w:val="0"/>
          <w:color w:val="0B1F4D"/>
          <w:sz w:val="52"/>
        </w:rPr>
        <w:t>Pilot 출범 Readiness 최종 검토</w:t>
      </w:r>
    </w:p>
    <w:p>
      <w:r>
        <w:rPr>
          <w:rFonts w:ascii="맑은 고딕" w:hAnsi="맑은 고딕" w:eastAsia="맑은 고딕"/>
          <w:b w:val="0"/>
          <w:i/>
          <w:color w:val="555A66"/>
          <w:sz w:val="24"/>
        </w:rPr>
        <w:t>v1.0  ·  Pre-Launch Gate Review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이 문서의 위치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마스터 설계 v3.2를 실제 1호 고객(엔터프라이즈 케이스)에 적용하기 직전 단계의 게이트 리뷰입니다. Go / Conditional Go / No-Go 의사결정과 그 근거, 그리고 출범까지 닫아야 할 Gap을 정의합니다.</w:t>
            </w:r>
          </w:p>
        </w:tc>
      </w:tr>
    </w:tbl>
    <w:p/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0. Executive Verdict — 결론 먼저</w:t>
      </w:r>
    </w:p>
    <w:p>
      <w:pPr>
        <w:spacing w:after="40"/>
      </w:pPr>
      <w:r>
        <w:rPr>
          <w:rFonts w:ascii="맑은 고딕" w:hAnsi="맑은 고딕" w:eastAsia="맑은 고딕"/>
          <w:b/>
          <w:i w:val="0"/>
          <w:color w:val="0B1F4D"/>
          <w:sz w:val="24"/>
        </w:rPr>
        <w:t>최종 권고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400"/>
        <w:gridCol w:w="3400"/>
        <w:gridCol w:w="3400"/>
      </w:tblGrid>
      <w:tr>
        <w:tc>
          <w:tcPr>
            <w:tcW w:type="dxa" w:w="340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1B7F4D"/>
                <w:sz w:val="24"/>
              </w:rPr>
              <w:t>GO</w:t>
            </w:r>
          </w:p>
          <w:p>
            <w:pPr>
              <w:jc w:val="center"/>
            </w:pPr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지금 출범</w:t>
            </w:r>
          </w:p>
        </w:tc>
        <w:tc>
          <w:tcPr>
            <w:tcW w:type="dxa" w:w="3400"/>
            <w:shd w:val="clear" w:color="auto" w:fill="FCEAD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4"/>
              </w:rPr>
              <w:t>CONDITIONAL GO</w:t>
            </w:r>
          </w:p>
          <w:p>
            <w:pPr>
              <w:jc w:val="center"/>
            </w:pPr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조건부 출범</w:t>
            </w:r>
          </w:p>
        </w:tc>
        <w:tc>
          <w:tcPr>
            <w:tcW w:type="dxa" w:w="340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4"/>
              </w:rPr>
              <w:t>NO-GO</w:t>
            </w:r>
          </w:p>
          <w:p>
            <w:pPr>
              <w:jc w:val="center"/>
            </w:pPr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출범 보류</w:t>
            </w:r>
          </w:p>
        </w:tc>
      </w:tr>
    </w:tbl>
    <w:p/>
    <w:p>
      <w:pPr>
        <w:spacing w:after="40"/>
      </w:pPr>
      <w:r>
        <w:rPr>
          <w:rFonts w:ascii="맑은 고딕" w:hAnsi="맑은 고딕" w:eastAsia="맑은 고딕"/>
          <w:b/>
          <w:i w:val="0"/>
          <w:color w:val="D97A1E"/>
          <w:sz w:val="26"/>
        </w:rPr>
        <w:t>→ 결론: CONDITIONAL GO (조건부 출범)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한 줄 정리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마스터 설계 v3.2는 전략·구조·가설 측면에서 Pilot 1社 진입에 적합한 수준에 도달했으나, (1) 보안·법무 외부 검토, (2) Pilot 계약/SLA 문서, (3) 성과 측정 자동화, (4) Governance Phase 1 코드 구현 — 이 4개 Critical Gap이 미해결 상태입니다. 이 4개 항목이 출범 D-Day까지 닫히면 Go, 그렇지 않으면 LOI/MOU 까지만 진행하고 출범은 지연합니다.</w:t>
            </w:r>
          </w:p>
        </w:tc>
      </w:tr>
    </w:tbl>
    <w:p/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결론의 근거 요약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출범 강도 (Strength): 7-Layer 아키텍처·Skill Tier·ROI 분리 표기·가설 검증 프로토콜이 정합적으로 정리됨 (v3.2 정본).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출범 위험 (Risk): 외부 검증(법무·보안·CFO·고객 인터뷰) 0건. 자체 검토만으로 1호 고객 진입 시 컴플라이언스/계약 사고 가능성 중상.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출범 가속 조건: 4개 Critical Gap을 D-28 ~ D-1 사이에 닫는 것이 전제. 이 게이트를 통과하면 Pilot 4주 + 정식 8주 일정으로 진행 가능.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1. 8축 Readiness Snapshot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Pilot 출범 시점에 점검해야 할 8개 축에 대한 현 상태 한눈 보기. ✓ 준비완료 / ⚠ 부분준비 / ✗ 미준비.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2040"/>
        <w:gridCol w:w="2040"/>
        <w:gridCol w:w="2040"/>
        <w:gridCol w:w="2040"/>
        <w:gridCol w:w="2040"/>
      </w:tblGrid>
      <w:tr>
        <w:tc>
          <w:tcPr>
            <w:tcW w:type="dxa" w:w="680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#</w:t>
            </w:r>
          </w:p>
        </w:tc>
        <w:tc>
          <w:tcPr>
            <w:tcW w:type="dxa" w:w="2268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축</w:t>
            </w:r>
          </w:p>
        </w:tc>
        <w:tc>
          <w:tcPr>
            <w:tcW w:type="dxa" w:w="680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상태</w:t>
            </w:r>
          </w:p>
        </w:tc>
        <w:tc>
          <w:tcPr>
            <w:tcW w:type="dxa" w:w="907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심각도</w:t>
            </w:r>
          </w:p>
        </w:tc>
        <w:tc>
          <w:tcPr>
            <w:tcW w:type="dxa" w:w="4252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현 상태 한 줄 진단</w:t>
            </w:r>
          </w:p>
        </w:tc>
      </w:tr>
      <w:tr>
        <w:tc>
          <w:tcPr>
            <w:tcW w:type="dxa" w:w="68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A1</w:t>
            </w:r>
          </w:p>
        </w:tc>
        <w:tc>
          <w:tcPr>
            <w:tcW w:type="dxa" w:w="2268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Product / Tech</w:t>
            </w:r>
          </w:p>
        </w:tc>
        <w:tc>
          <w:tcPr>
            <w:tcW w:type="dxa" w:w="68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8"/>
              </w:rPr>
              <w:t>✗</w:t>
            </w:r>
          </w:p>
        </w:tc>
        <w:tc>
          <w:tcPr>
            <w:tcW w:type="dxa" w:w="90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0"/>
              </w:rPr>
              <w:t>Critical</w:t>
            </w:r>
          </w:p>
        </w:tc>
        <w:tc>
          <w:tcPr>
            <w:tcW w:type="dxa" w:w="4252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v3.2 설계만 존재. 실제 코드(Phase 1 4 Skill·Agent 4 통합)는 미구현.</w:t>
            </w:r>
          </w:p>
        </w:tc>
      </w:tr>
      <w:tr>
        <w:tc>
          <w:tcPr>
            <w:tcW w:type="dxa" w:w="68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A2</w:t>
            </w:r>
          </w:p>
        </w:tc>
        <w:tc>
          <w:tcPr>
            <w:tcW w:type="dxa" w:w="2268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Security / Compliance</w:t>
            </w:r>
          </w:p>
        </w:tc>
        <w:tc>
          <w:tcPr>
            <w:tcW w:type="dxa" w:w="68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8"/>
              </w:rPr>
              <w:t>✗</w:t>
            </w:r>
          </w:p>
        </w:tc>
        <w:tc>
          <w:tcPr>
            <w:tcW w:type="dxa" w:w="90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0"/>
              </w:rPr>
              <w:t>Critical</w:t>
            </w:r>
          </w:p>
        </w:tc>
        <w:tc>
          <w:tcPr>
            <w:tcW w:type="dxa" w:w="4252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외부 보안 검토·PII 처리·감사 로그·DPA·개인정보 영향평가 모두 미수행.</w:t>
            </w:r>
          </w:p>
        </w:tc>
      </w:tr>
      <w:tr>
        <w:tc>
          <w:tcPr>
            <w:tcW w:type="dxa" w:w="68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A3</w:t>
            </w:r>
          </w:p>
        </w:tc>
        <w:tc>
          <w:tcPr>
            <w:tcW w:type="dxa" w:w="2268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Contract / Legal</w:t>
            </w:r>
          </w:p>
        </w:tc>
        <w:tc>
          <w:tcPr>
            <w:tcW w:type="dxa" w:w="68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8"/>
              </w:rPr>
              <w:t>✗</w:t>
            </w:r>
          </w:p>
        </w:tc>
        <w:tc>
          <w:tcPr>
            <w:tcW w:type="dxa" w:w="90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0"/>
              </w:rPr>
              <w:t>Critical</w:t>
            </w:r>
          </w:p>
        </w:tc>
        <w:tc>
          <w:tcPr>
            <w:tcW w:type="dxa" w:w="4252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Pilot 계약서·SLA·배상 한도·IP 귀속 조항 부재. 표준 계약 템플릿 없음.</w:t>
            </w:r>
          </w:p>
        </w:tc>
      </w:tr>
      <w:tr>
        <w:tc>
          <w:tcPr>
            <w:tcW w:type="dxa" w:w="68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A4</w:t>
            </w:r>
          </w:p>
        </w:tc>
        <w:tc>
          <w:tcPr>
            <w:tcW w:type="dxa" w:w="2268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Measurement / Hypothesis</w:t>
            </w:r>
          </w:p>
        </w:tc>
        <w:tc>
          <w:tcPr>
            <w:tcW w:type="dxa" w:w="68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8"/>
              </w:rPr>
              <w:t>✗</w:t>
            </w:r>
          </w:p>
        </w:tc>
        <w:tc>
          <w:tcPr>
            <w:tcW w:type="dxa" w:w="90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0"/>
              </w:rPr>
              <w:t>Critical</w:t>
            </w:r>
          </w:p>
        </w:tc>
        <w:tc>
          <w:tcPr>
            <w:tcW w:type="dxa" w:w="4252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5개 가설 측정 코드·주간 리포트 자동화·Fail Trigger 운영 룰 미작성.</w:t>
            </w:r>
          </w:p>
        </w:tc>
      </w:tr>
      <w:tr>
        <w:tc>
          <w:tcPr>
            <w:tcW w:type="dxa" w:w="68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A5</w:t>
            </w:r>
          </w:p>
        </w:tc>
        <w:tc>
          <w:tcPr>
            <w:tcW w:type="dxa" w:w="2268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Data / Infra</w:t>
            </w:r>
          </w:p>
        </w:tc>
        <w:tc>
          <w:tcPr>
            <w:tcW w:type="dxa" w:w="68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8"/>
              </w:rPr>
              <w:t>⚠</w:t>
            </w:r>
          </w:p>
        </w:tc>
        <w:tc>
          <w:tcPr>
            <w:tcW w:type="dxa" w:w="90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0"/>
              </w:rPr>
              <w:t>Major</w:t>
            </w:r>
          </w:p>
        </w:tc>
        <w:tc>
          <w:tcPr>
            <w:tcW w:type="dxa" w:w="4252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데이터 적재·VPC 분리 설계는 있으나 실제 환경 프로비저닝 0%.</w:t>
            </w:r>
          </w:p>
        </w:tc>
      </w:tr>
      <w:tr>
        <w:tc>
          <w:tcPr>
            <w:tcW w:type="dxa" w:w="68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A6</w:t>
            </w:r>
          </w:p>
        </w:tc>
        <w:tc>
          <w:tcPr>
            <w:tcW w:type="dxa" w:w="2268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Customer Success / Onboarding</w:t>
            </w:r>
          </w:p>
        </w:tc>
        <w:tc>
          <w:tcPr>
            <w:tcW w:type="dxa" w:w="68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8"/>
              </w:rPr>
              <w:t>⚠</w:t>
            </w:r>
          </w:p>
        </w:tc>
        <w:tc>
          <w:tcPr>
            <w:tcW w:type="dxa" w:w="90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0"/>
              </w:rPr>
              <w:t>Major</w:t>
            </w:r>
          </w:p>
        </w:tc>
        <w:tc>
          <w:tcPr>
            <w:tcW w:type="dxa" w:w="4252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4주 Pilot 플레이북·교육자료·온보딩 체크리스트 없음.</w:t>
            </w:r>
          </w:p>
        </w:tc>
      </w:tr>
      <w:tr>
        <w:tc>
          <w:tcPr>
            <w:tcW w:type="dxa" w:w="68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A7</w:t>
            </w:r>
          </w:p>
        </w:tc>
        <w:tc>
          <w:tcPr>
            <w:tcW w:type="dxa" w:w="2268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People / Org</w:t>
            </w:r>
          </w:p>
        </w:tc>
        <w:tc>
          <w:tcPr>
            <w:tcW w:type="dxa" w:w="68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8"/>
              </w:rPr>
              <w:t>⚠</w:t>
            </w:r>
          </w:p>
        </w:tc>
        <w:tc>
          <w:tcPr>
            <w:tcW w:type="dxa" w:w="90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0"/>
              </w:rPr>
              <w:t>Major</w:t>
            </w:r>
          </w:p>
        </w:tc>
        <w:tc>
          <w:tcPr>
            <w:tcW w:type="dxa" w:w="4252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Pilot 책임자(PM)·주간 운영 회의체 미지정. RACI 매트릭스 부재.</w:t>
            </w:r>
          </w:p>
        </w:tc>
      </w:tr>
      <w:tr>
        <w:tc>
          <w:tcPr>
            <w:tcW w:type="dxa" w:w="68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A8</w:t>
            </w:r>
          </w:p>
        </w:tc>
        <w:tc>
          <w:tcPr>
            <w:tcW w:type="dxa" w:w="2268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Finance / Billing</w:t>
            </w:r>
          </w:p>
        </w:tc>
        <w:tc>
          <w:tcPr>
            <w:tcW w:type="dxa" w:w="68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8"/>
              </w:rPr>
              <w:t>⚠</w:t>
            </w:r>
          </w:p>
        </w:tc>
        <w:tc>
          <w:tcPr>
            <w:tcW w:type="dxa" w:w="90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0"/>
              </w:rPr>
              <w:t>Major</w:t>
            </w:r>
          </w:p>
        </w:tc>
        <w:tc>
          <w:tcPr>
            <w:tcW w:type="dxa" w:w="4252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Pilot 가격(₩0 vs 할인) 확정 안 됨. 정식 전환 시 청구 시스템 미구축.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Snapshot 해석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Critical 4축 / Major 4축 / Pass 0축. Pilot 출범에 직접 필요한 4개 Critical 축 모두 ‘설계는 있으나 실행물 없음’ 상태입니다. 즉, 지금 시점에서 계약을 체결하면 ‘약속한 운영 수준’과 ‘실제 가능 수준’ 사이에 격차가 발생합니다.</w:t>
            </w:r>
          </w:p>
        </w:tc>
      </w:tr>
    </w:tbl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2. Critical Gap 4건 — Close-out 플랜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출범 D-Day 까지 반드시 닫혀야 하는 4개 항목. 1개라도 미해결 시 Conditional Go → No-Go 로 전환.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0B1F4D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3"/>
              </w:rPr>
              <w:t xml:space="preserve">  [G-A1] Product / Tech — Phase 1 코드 구현  </w:t>
            </w:r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 xml:space="preserve">  Critical · D-21 마감</w:t>
            </w:r>
          </w:p>
        </w:tc>
      </w:tr>
    </w:tbl>
    <w:p>
      <w:pPr>
        <w:spacing w:after="40"/>
      </w:pPr>
      <w:r>
        <w:rPr>
          <w:rFonts w:ascii="맑은 고딕" w:hAnsi="맑은 고딕" w:eastAsia="맑은 고딕"/>
          <w:b/>
          <w:i w:val="0"/>
          <w:color w:val="C0292A"/>
          <w:sz w:val="21"/>
        </w:rPr>
        <w:t>한 줄 진단: 설계 v3.2만 존재. Phase 1 4 Skill (M2/M3/M5/M8) + Agent 4 통합 코드 미구현.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왜 문제인가: 1호 고객은 ‘운영 가능한 시스템’을 기대함. PoC 데모 수준으로는 4주 Pilot에서 측정 가능한 결과를 못 만듦.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Close-out 액션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Phase 1 Skill 4개 코드 구현 (M2 PII Mask, M3 PromptInjection Filter, M5 Audit Logger, M8 Cost Guardrail). 각 Skill 단위 테스트 통과율 ≥ 90%.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Agent 4 통합본 (Intake / Analysis / Planning / Builder) 골든셋 30 케이스 통과.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관제 대시보드 최소판 (요청 수·실패율·평균 응답시간·비용) 1개 화면.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스모크 테스트: 고객 데이터 1건 입력 → 산출물 1건 출력 End-to-End 시나리오 통과.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0"/>
        </w:rPr>
        <w:t>담당: 기술 리드   ·   완료 기한: D-21 (출범 3주 전)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0B1F4D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3"/>
              </w:rPr>
              <w:t xml:space="preserve">  [G-A2] Security / Compliance — 외부 검토  </w:t>
            </w:r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 xml:space="preserve">  Critical · D-14 마감</w:t>
            </w:r>
          </w:p>
        </w:tc>
      </w:tr>
    </w:tbl>
    <w:p>
      <w:pPr>
        <w:spacing w:after="40"/>
      </w:pPr>
      <w:r>
        <w:rPr>
          <w:rFonts w:ascii="맑은 고딕" w:hAnsi="맑은 고딕" w:eastAsia="맑은 고딕"/>
          <w:b/>
          <w:i w:val="0"/>
          <w:color w:val="C0292A"/>
          <w:sz w:val="21"/>
        </w:rPr>
        <w:t>한 줄 진단: PII 처리·감사 로그·DPA·개인정보 영향평가·외부 보안 검토 모두 0건.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왜 문제인가: 1호 고객이 엔터프라이즈일 경우 보안 설문(SIG/CAIQ)·DPA·감사권 조항을 요구할 가능성 매우 높음. 미준비 시 계약 단계 진입 자체가 막힘.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Close-out 액션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외부 보안 검토 발주 (₩15M, 2주 내). 결과 High 1건 이상 시 출범 보류.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PII 처리 흐름도 + 보관 주기 + 마스킹 룰 문서화 (M2 Skill과 1:1 매핑).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감사 로그 보관: 90일 + WORM 옵션 / 고객 요청 시 익스포트 절차.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DPA(데이터 처리 위탁 계약) 표준 템플릿 1건. 외부 법무 검토 포함.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개인정보 영향평가(PIA) 약식판: 데이터 항목·목적·보유기간·제3자 제공 여부.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0"/>
        </w:rPr>
        <w:t>담당: 보안 책임자 + 외부 자문   ·   완료 기한: D-14 (출범 2주 전)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0B1F4D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3"/>
              </w:rPr>
              <w:t xml:space="preserve">  [G-A3] Contract / Legal — Pilot 계약서  </w:t>
            </w:r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 xml:space="preserve">  Critical · D-10 마감</w:t>
            </w:r>
          </w:p>
        </w:tc>
      </w:tr>
    </w:tbl>
    <w:p>
      <w:pPr>
        <w:spacing w:after="40"/>
      </w:pPr>
      <w:r>
        <w:rPr>
          <w:rFonts w:ascii="맑은 고딕" w:hAnsi="맑은 고딕" w:eastAsia="맑은 고딕"/>
          <w:b/>
          <w:i w:val="0"/>
          <w:color w:val="C0292A"/>
          <w:sz w:val="21"/>
        </w:rPr>
        <w:t>한 줄 진단: Pilot 계약서·SLA·배상 한도·IP 귀속 조항 부재. 표준 계약 템플릿 없음.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왜 문제인가: 1호 고객이 ‘무료 PoC’가 아닌 ‘유상 Pilot’을 요구하면 계약서 없이는 진입 불가. 설령 무료여도 책임 한도/IP 분쟁 방지 조항이 필요.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Close-out 액션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Pilot 계약서 v1.0 (4주, 범위, Deliverable, 책임 한도, 비밀유지, 해지 조건).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SLA 초안: 가용성 99.0% (Pilot), 응답시간 24h, 사고 통지 2h. 정식 전환 시 99.5%.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IP 귀속: 우리측 모델/스킬은 우리 소유, 고객 데이터는 고객 소유, 산출물은 사용권 부여.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배상 한도: Pilot 계약 금액 또는 ₩10M 중 낮은 금액 (외부 법무 확인 필수).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해지/환불 조항: 고객 일방 해지 시 7일 통보, 환불 비례 정산.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0"/>
        </w:rPr>
        <w:t>담당: 외부 법무 + 영업   ·   완료 기한: D-10 (출범 10일 전)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0B1F4D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3"/>
              </w:rPr>
              <w:t xml:space="preserve">  [G-A4] Measurement / Hypothesis — 측정 자동화  </w:t>
            </w:r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 xml:space="preserve">  Critical · D-7 마감</w:t>
            </w:r>
          </w:p>
        </w:tc>
      </w:tr>
    </w:tbl>
    <w:p>
      <w:pPr>
        <w:spacing w:after="40"/>
      </w:pPr>
      <w:r>
        <w:rPr>
          <w:rFonts w:ascii="맑은 고딕" w:hAnsi="맑은 고딕" w:eastAsia="맑은 고딕"/>
          <w:b/>
          <w:i w:val="0"/>
          <w:color w:val="C0292A"/>
          <w:sz w:val="21"/>
        </w:rPr>
        <w:t>한 줄 진단: 5개 가설 측정 코드·주간 리포트 자동화·Fail Trigger 운영 룰 미작성.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왜 문제인가: 측정 없이 출범하면 Pilot 4주 후 Go/No-Go 의사결정 근거가 없어짐. ‘느낌’으로 결정하게 됨.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Close-out 액션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5개 가설(H1~H5) 측정 지표 코드 임베드 (도메인 빈도, 태스크 시간, Self-serve %, 비용절감, NPS).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주간 리포트 자동 생성: 매주 월 09:00 PDF 1장 + Slack 알림.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Fail Trigger 운영 룰: ‘H1·H2·H4 중 2개 Fail → 옵션 B 즉시 전환 회의 24h 내 소집’.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Baseline 측정 (Pilot 시작 전 1주): 고객사 현재 As-Is 시간 측정.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주간 리뷰 회의체 (매주 금 16:00, 30분, 고객 PM 포함).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0"/>
        </w:rPr>
        <w:t>담당: PM + 데이터 담당   ·   완료 기한: D-7 (출범 1주 전)</w:t>
      </w:r>
    </w:p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3. Major Gap 4건 — Pilot 진행 중 보완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출범 가능하지만 Pilot 4주 동안 병행하여 닫아야 하는 항목.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0B1F4D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3"/>
              </w:rPr>
              <w:t xml:space="preserve">  [G-A5] Data / Infra  </w:t>
            </w:r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 xml:space="preserve">  Major · Pilot W2 마감</w:t>
            </w:r>
          </w:p>
        </w:tc>
      </w:tr>
    </w:tbl>
    <w:p>
      <w:pPr>
        <w:spacing w:after="40"/>
      </w:pPr>
      <w:r>
        <w:rPr>
          <w:rFonts w:ascii="맑은 고딕" w:hAnsi="맑은 고딕" w:eastAsia="맑은 고딕"/>
          <w:b/>
          <w:i w:val="0"/>
          <w:color w:val="D97A1E"/>
          <w:sz w:val="21"/>
        </w:rPr>
        <w:t>한 줄 진단: VPC 분리·키 관리·백업 정책은 설계만 존재. 실제 환경 프로비저닝 0%.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왜 문제인가: 고객 데이터가 들어오기 전 환경이 없으면 데이터 수집 자체 불가.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Close-out 액션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 전용 워크스페이스 1개 프로비저닝 (계정 분리 또는 리소스 태그).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암호화 키: KMS 분리 발급 + 주기 회전 정책.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백업: 일 1회 / 7일 보관 / 복원 테스트 1회.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데이터 수집 파이프라인: 1차 수동 업로드 → 2차 API 연동 (Pilot 후반).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0"/>
        </w:rPr>
        <w:t>담당: 기술 리드 + DevOps   ·   완료 기한: Pilot Week 2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0B1F4D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3"/>
              </w:rPr>
              <w:t xml:space="preserve">  [G-A6] Customer Success / Onboarding  </w:t>
            </w:r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 xml:space="preserve">  Major · D-3 마감 (시작판)</w:t>
            </w:r>
          </w:p>
        </w:tc>
      </w:tr>
    </w:tbl>
    <w:p>
      <w:pPr>
        <w:spacing w:after="40"/>
      </w:pPr>
      <w:r>
        <w:rPr>
          <w:rFonts w:ascii="맑은 고딕" w:hAnsi="맑은 고딕" w:eastAsia="맑은 고딕"/>
          <w:b/>
          <w:i w:val="0"/>
          <w:color w:val="D97A1E"/>
          <w:sz w:val="21"/>
        </w:rPr>
        <w:t>한 줄 진단: 4주 Pilot 플레이북·교육자료·온보딩 체크리스트 없음.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왜 문제인가: 고객사 PM 입장에서 ‘무엇을 언제 받게 되는지’ 모르면 만족도 저하.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Close-out 액션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4주 Pilot 플레이북: 주차별 마일스톤·산출물·고객 액션·우리 액션.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킥오프 자료 1세트 (45분, 슬라이드 12장 내).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주간 리뷰 보고 템플릿 (1장).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 교육 영상 3편 (각 5분 내, 사용법·트러블슈팅·자주 묻는 질문).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온보딩 체크리스트 (계정·데이터·권한·SSO·통신 채널).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0"/>
        </w:rPr>
        <w:t>담당: CS 담당   ·   완료 기한: D-3 (시작판), Pilot W3 (완성판)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0B1F4D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3"/>
              </w:rPr>
              <w:t xml:space="preserve">  [G-A7] People / Org  </w:t>
            </w:r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 xml:space="preserve">  Major · D-14 마감</w:t>
            </w:r>
          </w:p>
        </w:tc>
      </w:tr>
    </w:tbl>
    <w:p>
      <w:pPr>
        <w:spacing w:after="40"/>
      </w:pPr>
      <w:r>
        <w:rPr>
          <w:rFonts w:ascii="맑은 고딕" w:hAnsi="맑은 고딕" w:eastAsia="맑은 고딕"/>
          <w:b/>
          <w:i w:val="0"/>
          <w:color w:val="D97A1E"/>
          <w:sz w:val="21"/>
        </w:rPr>
        <w:t>한 줄 진단: Pilot 책임자(PM) 미지정. RACI 매트릭스 부재. 주간 운영 회의체 없음.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왜 문제인가: 책임자 없으면 의사결정 지연 + 고객 컨택 포인트 혼선.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Close-out 액션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Pilot 책임자(PM) 1명 100% 지정. 권한 + KPI 명시.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RACI: 8개 축 × 4개 역할(R/A/C/I) 표 1장.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주간 운영 회의체: 매주 수 10:00 30분, 고정 참석자 4명.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에스컬레이션 경로: PM → 기술 리드 → CEO. 응답 시간 약속(24h).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0"/>
        </w:rPr>
        <w:t>담당: CEO/COO   ·   완료 기한: D-14 (출범 2주 전)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0B1F4D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3"/>
              </w:rPr>
              <w:t xml:space="preserve">  [G-A8] Finance / Billing  </w:t>
            </w:r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 xml:space="preserve">  Major · Pilot W3 마감</w:t>
            </w:r>
          </w:p>
        </w:tc>
      </w:tr>
    </w:tbl>
    <w:p>
      <w:pPr>
        <w:spacing w:after="40"/>
      </w:pPr>
      <w:r>
        <w:rPr>
          <w:rFonts w:ascii="맑은 고딕" w:hAnsi="맑은 고딕" w:eastAsia="맑은 고딕"/>
          <w:b/>
          <w:i w:val="0"/>
          <w:color w:val="D97A1E"/>
          <w:sz w:val="21"/>
        </w:rPr>
        <w:t>한 줄 진단: Pilot 가격(₩0 vs 할인) 확정 안 됨. 정식 전환 시 청구 시스템 미구축.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왜 문제인가: Pilot이 ‘무료 호의’로 끝나면 우리측 ROI 계산 자체가 불가. 정식 전환 게이트 필요.</w:t>
      </w:r>
    </w:p>
    <w:p>
      <w:pPr>
        <w:spacing w:before="120" w:after="40"/>
      </w:pPr>
      <w:r>
        <w:rPr>
          <w:rFonts w:ascii="맑은 고딕" w:hAnsi="맑은 고딕" w:eastAsia="맑은 고딕"/>
          <w:b/>
          <w:i w:val="0"/>
          <w:color w:val="101A33"/>
          <w:sz w:val="23"/>
        </w:rPr>
        <w:t>Close-out 액션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Pilot 가격 정책 확정: 권고 = 무료(4주) + 정식 전환 시 첫 3개월 30% 할인.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정식 전환 게이트: Pilot W4 종료일에 Go/No-Go 회의 + 견적서 발송.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청구: 1호 고객은 수동 인보이스 가능. 3호 고객부터 자동화 검토.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ROI 보고서 템플릿: 고객측 ROI(시간절감) + 우리측 ROI(GP, Payback) 두 시트.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0"/>
        </w:rPr>
        <w:t>담당: CFO + PM   ·   완료 기한: Pilot Week 3 (정식 전환 견적서 발송)</w:t>
      </w:r>
    </w:p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4. Day -28 ~ Day 90 — Pilot 출범 타임라인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출범 D-Day = Pilot 1일차. D-28 ~ D-1 까지 4주는 출범 준비. D+1 ~ D+28 (4주) Pilot. D+29 ~ D+90 (8주) 정식 전환.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Pre-Launch (D-28 ~ D-1)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2550"/>
        <w:gridCol w:w="2550"/>
        <w:gridCol w:w="2550"/>
        <w:gridCol w:w="2550"/>
      </w:tblGrid>
      <w:tr>
        <w:tc>
          <w:tcPr>
            <w:tcW w:type="dxa" w:w="1417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기간</w:t>
            </w:r>
          </w:p>
        </w:tc>
        <w:tc>
          <w:tcPr>
            <w:tcW w:type="dxa" w:w="2551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주요 마일스톤</w:t>
            </w:r>
          </w:p>
        </w:tc>
        <w:tc>
          <w:tcPr>
            <w:tcW w:type="dxa" w:w="2835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산출물</w:t>
            </w:r>
          </w:p>
        </w:tc>
        <w:tc>
          <w:tcPr>
            <w:tcW w:type="dxa" w:w="1701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Owner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D-28 ~ D-22</w:t>
            </w:r>
          </w:p>
        </w:tc>
        <w:tc>
          <w:tcPr>
            <w:tcW w:type="dxa" w:w="2551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외부 검토 발주 + Pilot 책임자 지정</w:t>
            </w:r>
          </w:p>
        </w:tc>
        <w:tc>
          <w:tcPr>
            <w:tcW w:type="dxa" w:w="2835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보안 검토 계약서 1건, RACI 1장, PM 임명장</w:t>
            </w:r>
          </w:p>
        </w:tc>
        <w:tc>
          <w:tcPr>
            <w:tcW w:type="dxa" w:w="170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CEO + 보안</w:t>
            </w:r>
          </w:p>
        </w:tc>
      </w:tr>
      <w:tr>
        <w:tc>
          <w:tcPr>
            <w:tcW w:type="dxa" w:w="141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D-21 ~ D-15</w:t>
            </w:r>
          </w:p>
        </w:tc>
        <w:tc>
          <w:tcPr>
            <w:tcW w:type="dxa" w:w="2551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Phase 1 코드 구현 완료 + 골든셋 통과</w:t>
            </w:r>
          </w:p>
        </w:tc>
        <w:tc>
          <w:tcPr>
            <w:tcW w:type="dxa" w:w="2835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Skill 4종 코드 + 테스트 리포트 (≥90%)</w:t>
            </w:r>
          </w:p>
        </w:tc>
        <w:tc>
          <w:tcPr>
            <w:tcW w:type="dxa" w:w="170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기술 리드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D-14 ~ D-11</w:t>
            </w:r>
          </w:p>
        </w:tc>
        <w:tc>
          <w:tcPr>
            <w:tcW w:type="dxa" w:w="2551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보안 검토 결과 수령 + Pilot 계약서 교환</w:t>
            </w:r>
          </w:p>
        </w:tc>
        <w:tc>
          <w:tcPr>
            <w:tcW w:type="dxa" w:w="2835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보안 검토 보고서, 계약서 v1.0, DPA, SLA</w:t>
            </w:r>
          </w:p>
        </w:tc>
        <w:tc>
          <w:tcPr>
            <w:tcW w:type="dxa" w:w="170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법무 + PM</w:t>
            </w:r>
          </w:p>
        </w:tc>
      </w:tr>
      <w:tr>
        <w:tc>
          <w:tcPr>
            <w:tcW w:type="dxa" w:w="141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D-10 ~ D-7</w:t>
            </w:r>
          </w:p>
        </w:tc>
        <w:tc>
          <w:tcPr>
            <w:tcW w:type="dxa" w:w="2551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측정 코드 임베드 + Baseline 측정 + 킥오프 자료</w:t>
            </w:r>
          </w:p>
        </w:tc>
        <w:tc>
          <w:tcPr>
            <w:tcW w:type="dxa" w:w="2835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측정 대시보드, Baseline 보고서, 킥오프 슬라이드</w:t>
            </w:r>
          </w:p>
        </w:tc>
        <w:tc>
          <w:tcPr>
            <w:tcW w:type="dxa" w:w="170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PM + 데이터</w:t>
            </w:r>
          </w:p>
        </w:tc>
      </w:tr>
    </w:tbl>
    <w:p/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Pilot Sprint (D+1 ~ D+28, 4 weeks)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2550"/>
        <w:gridCol w:w="2550"/>
        <w:gridCol w:w="2550"/>
        <w:gridCol w:w="2550"/>
      </w:tblGrid>
      <w:tr>
        <w:tc>
          <w:tcPr>
            <w:tcW w:type="dxa" w:w="1417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주차</w:t>
            </w:r>
          </w:p>
        </w:tc>
        <w:tc>
          <w:tcPr>
            <w:tcW w:type="dxa" w:w="2551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초점</w:t>
            </w:r>
          </w:p>
        </w:tc>
        <w:tc>
          <w:tcPr>
            <w:tcW w:type="dxa" w:w="2835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측정/리뷰</w:t>
            </w:r>
          </w:p>
        </w:tc>
        <w:tc>
          <w:tcPr>
            <w:tcW w:type="dxa" w:w="1701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Go/No-Go 신호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Week 1 (D+1~7)</w:t>
            </w:r>
          </w:p>
        </w:tc>
        <w:tc>
          <w:tcPr>
            <w:tcW w:type="dxa" w:w="2551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킥오프 + 데이터 1차 적재 + 첫 산출물 1건</w:t>
            </w:r>
          </w:p>
        </w:tc>
        <w:tc>
          <w:tcPr>
            <w:tcW w:type="dxa" w:w="2835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주간 리포트 #1 (금 16:00)</w:t>
            </w:r>
          </w:p>
        </w:tc>
        <w:tc>
          <w:tcPr>
            <w:tcW w:type="dxa" w:w="1701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B7F4D"/>
                <w:sz w:val="20"/>
              </w:rPr>
              <w:t>데이터 적재 성공 / 첫 산출물 출력</w:t>
            </w:r>
          </w:p>
        </w:tc>
      </w:tr>
      <w:tr>
        <w:tc>
          <w:tcPr>
            <w:tcW w:type="dxa" w:w="141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Week 2 (D+8~14)</w:t>
            </w:r>
          </w:p>
        </w:tc>
        <w:tc>
          <w:tcPr>
            <w:tcW w:type="dxa" w:w="2551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Skill 4종 운영 + Self-serve 비율 측정 시작</w:t>
            </w:r>
          </w:p>
        </w:tc>
        <w:tc>
          <w:tcPr>
            <w:tcW w:type="dxa" w:w="2835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주간 리포트 #2 + Self-serve 첫 수치</w:t>
            </w:r>
          </w:p>
        </w:tc>
        <w:tc>
          <w:tcPr>
            <w:tcW w:type="dxa" w:w="1701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B7F4D"/>
                <w:sz w:val="20"/>
              </w:rPr>
              <w:t>Self-serve ≥ 20%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Week 3 (D+15~21)</w:t>
            </w:r>
          </w:p>
        </w:tc>
        <w:tc>
          <w:tcPr>
            <w:tcW w:type="dxa" w:w="2551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도메인 패턴 수집 + 정식 전환 견적서 발송</w:t>
            </w:r>
          </w:p>
        </w:tc>
        <w:tc>
          <w:tcPr>
            <w:tcW w:type="dxa" w:w="2835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주간 리포트 #3 + 견적서 1건</w:t>
            </w:r>
          </w:p>
        </w:tc>
        <w:tc>
          <w:tcPr>
            <w:tcW w:type="dxa" w:w="1701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B7F4D"/>
                <w:sz w:val="20"/>
              </w:rPr>
              <w:t>고객 만족 NPS ≥ 7</w:t>
            </w:r>
          </w:p>
        </w:tc>
      </w:tr>
      <w:tr>
        <w:tc>
          <w:tcPr>
            <w:tcW w:type="dxa" w:w="141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Week 4 (D+22~28)</w:t>
            </w:r>
          </w:p>
        </w:tc>
        <w:tc>
          <w:tcPr>
            <w:tcW w:type="dxa" w:w="2551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최종 측정 + 5개 가설 결과 + Go/No-Go 회의</w:t>
            </w:r>
          </w:p>
        </w:tc>
        <w:tc>
          <w:tcPr>
            <w:tcW w:type="dxa" w:w="2835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Pilot 최종 보고서 + Go/No-Go 의사결정</w:t>
            </w:r>
          </w:p>
        </w:tc>
        <w:tc>
          <w:tcPr>
            <w:tcW w:type="dxa" w:w="1701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B7F4D"/>
                <w:sz w:val="20"/>
              </w:rPr>
              <w:t>5개 가설 중 3개 Pass</w:t>
            </w:r>
          </w:p>
        </w:tc>
      </w:tr>
    </w:tbl>
    <w:p/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Conversion (D+29 ~ D+90, 8 weeks)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2550"/>
        <w:gridCol w:w="2550"/>
        <w:gridCol w:w="2550"/>
        <w:gridCol w:w="2550"/>
      </w:tblGrid>
      <w:tr>
        <w:tc>
          <w:tcPr>
            <w:tcW w:type="dxa" w:w="1417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기간</w:t>
            </w:r>
          </w:p>
        </w:tc>
        <w:tc>
          <w:tcPr>
            <w:tcW w:type="dxa" w:w="2551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포커스</w:t>
            </w:r>
          </w:p>
        </w:tc>
        <w:tc>
          <w:tcPr>
            <w:tcW w:type="dxa" w:w="2835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산출물</w:t>
            </w:r>
          </w:p>
        </w:tc>
        <w:tc>
          <w:tcPr>
            <w:tcW w:type="dxa" w:w="1701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성공 지표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D+29 ~ D+42</w:t>
            </w:r>
          </w:p>
        </w:tc>
        <w:tc>
          <w:tcPr>
            <w:tcW w:type="dxa" w:w="2551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정식 계약 체결 + Phase 2 Skill 배포</w:t>
            </w:r>
          </w:p>
        </w:tc>
        <w:tc>
          <w:tcPr>
            <w:tcW w:type="dxa" w:w="2835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정식 계약서, Skill 4종 추가 (M1/M4/M6/M7)</w:t>
            </w:r>
          </w:p>
        </w:tc>
        <w:tc>
          <w:tcPr>
            <w:tcW w:type="dxa" w:w="1701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E40AF"/>
                <w:sz w:val="20"/>
              </w:rPr>
              <w:t>정식 전환 1社 확보</w:t>
            </w:r>
          </w:p>
        </w:tc>
      </w:tr>
      <w:tr>
        <w:tc>
          <w:tcPr>
            <w:tcW w:type="dxa" w:w="141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D+43 ~ D+56</w:t>
            </w:r>
          </w:p>
        </w:tc>
        <w:tc>
          <w:tcPr>
            <w:tcW w:type="dxa" w:w="2551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도메인 팩 1개 첫 적용 + 2호 고객 LOI</w:t>
            </w:r>
          </w:p>
        </w:tc>
        <w:tc>
          <w:tcPr>
            <w:tcW w:type="dxa" w:w="2835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도메인 팩 v1.0, LOI 1건</w:t>
            </w:r>
          </w:p>
        </w:tc>
        <w:tc>
          <w:tcPr>
            <w:tcW w:type="dxa" w:w="1701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E40AF"/>
                <w:sz w:val="20"/>
              </w:rPr>
              <w:t>도메인 패턴 ≥ 8개 식별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D+57 ~ D+76</w:t>
            </w:r>
          </w:p>
        </w:tc>
        <w:tc>
          <w:tcPr>
            <w:tcW w:type="dxa" w:w="2551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2호 고객 Pilot 시작 + 사례 콘텐츠 1건</w:t>
            </w:r>
          </w:p>
        </w:tc>
        <w:tc>
          <w:tcPr>
            <w:tcW w:type="dxa" w:w="2835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케이스 스터디 1편, 2호 Pilot W1 보고서</w:t>
            </w:r>
          </w:p>
        </w:tc>
        <w:tc>
          <w:tcPr>
            <w:tcW w:type="dxa" w:w="1701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E40AF"/>
                <w:sz w:val="20"/>
              </w:rPr>
              <w:t>2호 고객 Pilot 진입</w:t>
            </w:r>
          </w:p>
        </w:tc>
      </w:tr>
      <w:tr>
        <w:tc>
          <w:tcPr>
            <w:tcW w:type="dxa" w:w="141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D+77 ~ D+90</w:t>
            </w:r>
          </w:p>
        </w:tc>
        <w:tc>
          <w:tcPr>
            <w:tcW w:type="dxa" w:w="2551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분기 ROI 보고 + 차분기 가설/로드맵 갱신</w:t>
            </w:r>
          </w:p>
        </w:tc>
        <w:tc>
          <w:tcPr>
            <w:tcW w:type="dxa" w:w="2835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분기 ROI 보고서, v3.3 마스터 설계 갱신안</w:t>
            </w:r>
          </w:p>
        </w:tc>
        <w:tc>
          <w:tcPr>
            <w:tcW w:type="dxa" w:w="1701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E40AF"/>
                <w:sz w:val="20"/>
              </w:rPr>
              <w:t>Payback 진행률 ≥ 25%</w:t>
            </w:r>
          </w:p>
        </w:tc>
      </w:tr>
    </w:tbl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5. Go 의사결정 기준 — 체크리스트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D-Day 전날 18:00에 다음 12개 항목을 모두 ✓ 처리해야 출범 가능. 1개라도 ✗ 시 출범 24~72시간 연기.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Mandatory 12 (모두 ✓ 필수)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3400"/>
        <w:gridCol w:w="3400"/>
        <w:gridCol w:w="3400"/>
      </w:tblGrid>
      <w:tr>
        <w:tc>
          <w:tcPr>
            <w:tcW w:type="dxa" w:w="850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#</w:t>
            </w:r>
          </w:p>
        </w:tc>
        <w:tc>
          <w:tcPr>
            <w:tcW w:type="dxa" w:w="7087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항목</w:t>
            </w:r>
          </w:p>
        </w:tc>
        <w:tc>
          <w:tcPr>
            <w:tcW w:type="dxa" w:w="850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체크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M-01</w:t>
            </w:r>
          </w:p>
        </w:tc>
        <w:tc>
          <w:tcPr>
            <w:tcW w:type="dxa" w:w="7087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Phase 1 Skill 4종 코드 구현 + 골든셋 통과율 ≥ 90%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8"/>
              </w:rPr>
              <w:t>□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M-02</w:t>
            </w:r>
          </w:p>
        </w:tc>
        <w:tc>
          <w:tcPr>
            <w:tcW w:type="dxa" w:w="7087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Agent 4 통합본 End-to-End 스모크 테스트 통과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8"/>
              </w:rPr>
              <w:t>□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M-03</w:t>
            </w:r>
          </w:p>
        </w:tc>
        <w:tc>
          <w:tcPr>
            <w:tcW w:type="dxa" w:w="7087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외부 보안 검토 보고서 수령 + High 0건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8"/>
              </w:rPr>
              <w:t>□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M-04</w:t>
            </w:r>
          </w:p>
        </w:tc>
        <w:tc>
          <w:tcPr>
            <w:tcW w:type="dxa" w:w="7087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DPA + Pilot 계약서 + SLA 고객사 서명 완료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8"/>
              </w:rPr>
              <w:t>□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M-05</w:t>
            </w:r>
          </w:p>
        </w:tc>
        <w:tc>
          <w:tcPr>
            <w:tcW w:type="dxa" w:w="7087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PII 처리 흐름도 + 감사 로그 90일 보관 가동 확인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8"/>
              </w:rPr>
              <w:t>□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M-06</w:t>
            </w:r>
          </w:p>
        </w:tc>
        <w:tc>
          <w:tcPr>
            <w:tcW w:type="dxa" w:w="7087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5개 가설 측정 코드 임베드 + 첫 데이터 수신 확인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8"/>
              </w:rPr>
              <w:t>□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M-07</w:t>
            </w:r>
          </w:p>
        </w:tc>
        <w:tc>
          <w:tcPr>
            <w:tcW w:type="dxa" w:w="7087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주간 리포트 자동 생성 동작 (테스트 리포트 1건 발행)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8"/>
              </w:rPr>
              <w:t>□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M-08</w:t>
            </w:r>
          </w:p>
        </w:tc>
        <w:tc>
          <w:tcPr>
            <w:tcW w:type="dxa" w:w="7087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Baseline 측정 보고서 (고객사 As-Is 시간) 1건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8"/>
              </w:rPr>
              <w:t>□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M-09</w:t>
            </w:r>
          </w:p>
        </w:tc>
        <w:tc>
          <w:tcPr>
            <w:tcW w:type="dxa" w:w="7087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Pilot 책임자(PM) 임명 + RACI 매트릭스 1장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8"/>
              </w:rPr>
              <w:t>□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M-10</w:t>
            </w:r>
          </w:p>
        </w:tc>
        <w:tc>
          <w:tcPr>
            <w:tcW w:type="dxa" w:w="7087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주간 운영 회의체 일정·참석자 확정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8"/>
              </w:rPr>
              <w:t>□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M-11</w:t>
            </w:r>
          </w:p>
        </w:tc>
        <w:tc>
          <w:tcPr>
            <w:tcW w:type="dxa" w:w="7087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킥오프 자료 + 4주 플레이북 + 온보딩 체크리스트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8"/>
              </w:rPr>
              <w:t>□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M-12</w:t>
            </w:r>
          </w:p>
        </w:tc>
        <w:tc>
          <w:tcPr>
            <w:tcW w:type="dxa" w:w="7087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Kill Switch 발동 권한자 명시 + 24h 내 소집 룰 확인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8"/>
              </w:rPr>
              <w:t>□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체크리스트 운영 룰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D-Day 전날 18:00 회의에서 12개 항목을 한 줄씩 호명하며 ✓/✗ 표시. ✗가 1개라도 있으면 PM은 ‘24/48/72시간 추가 연기’ 중 선택해 CEO 결재. 재시도 후에도 미완료 시 자동으로 No-Go 전환 → 1주 후 재게이트.</w:t>
            </w:r>
          </w:p>
        </w:tc>
      </w:tr>
    </w:tbl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6. Kill Switch — Pilot 즉시 중단 조건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Pilot 운영 중 다음 조건이 발생하면 24시간 내 운영을 중단하고 사후 회의를 소집한다.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자동 발동 조건 (PM 단독 권한)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PII/개인정보 사고 1건이라도 발생 (의도/사고 무관).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프롬프트 인젝션으로 인한 비인가 작업 실행 1건 이상.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외부 보안 검토 추가 발견 High 1건.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고객측 핵심 사용자 1주 내 2명 이상 사용 중단 의사 표명.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CEO 승인 발동 조건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Pilot Week 3 종료 시점 5개 가설 중 3개 이상 Fail.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우리측 핵심 인력(기술 리드 또는 PM) 1주 내 2명 이상 이탈.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월 토큰 비용이 예산 대비 200% 초과 + 단가 최적화 미가능.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 NPS Week 2 시점 5점 이하.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Kill Switch 발동 후 절차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1) 24h 내: 고객사에 중단 사실 통지(문서) + 데이터 처리 중단. 2) 72h 내: 사후 회의 (CEO·PM·기술 리드·고객 PM 포함). 3) 7일 내: 사고 보고서 작성 + 재발 방지 조치 + 잔여 계약 정산. 4) 14일 내: v3.3 설계 반영.</w:t>
            </w:r>
          </w:p>
        </w:tc>
      </w:tr>
    </w:tbl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7. 최종 권고 — 한 번 더 명확하게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권고 1. 지금은 ‘계약 직전 단계’가 정직한 위치다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v3.2 마스터 설계는 1호 고객에게 ‘무엇을 어떻게 4주 동안 할 것인가’를 설명할 수 있는 상태이지만, ‘우리가 4주 동안 그것을 안전하게 운영할 수 있다’는 증명은 아직 없습니다. 따라서 지금 이 시점의 정직한 표현은 ‘LOI/MOU 단계 OK, 본계약은 D-Day 체크리스트 통과 후’입니다.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권고 2. 4개 Critical Gap을 28일 안에 닫는 데 모든 자원을 집중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동시에 영업·마케팅을 늘리지 말 것. 4개 Critical Gap 중 1개만 미해결되어도 Pilot 출범이 막힙니다. 이 4주는 ‘영업 4주’가 아니라 ‘출범 준비 4주’로 정의되어야 합니다.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권고 3. 출범 후 4주는 가설 검증 그 자체가 산출물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Pilot 4주 동안 ‘기능을 더 만드는 것’이 아니라 ‘5개 가설을 측정하고, 그 결과로 v3.3 설계를 갱신하는 것’이 1순위 산출물입니다. Skill을 추가하고 싶더라도 가설 검증 결과가 나오기 전까지는 동결.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권고 4. Self-serve 가설은 매주 추적, Fail Trigger는 자동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Self-serve 비율(가설 H3)은 우리 비즈니스 모델 전체의 핵심 가정입니다. Week 2부터 매주 측정하고, ‘Pilot 1호 고객 Self-serve &lt; 30% &amp; Week 3까지 회복 안 됨’ 시 옵션 B(전문가 동행 운영) 즉시 전환을 자동 발동.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권고 5. 케이스 스터디 1건 = 100명 영업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Pilot 1호 고객의 결과를 (1) 정량 ROI 보고서, (2) 시각 자료(전·후), (3) 고객 인용문(허락 받은 1~2문장) 3종 세트로 묶으면 그 자체가 향후 6개월 영업의 가장 강력한 자산입니다. Pilot 시작 시점에 ‘콘텐츠화 동의’ 조항을 계약서에 미리 포함시킬 것.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마지막 한 줄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결론은 Conditional Go. 출범 자체가 위험한 것이 아니라, ‘준비 없이 출범하는 것’이 위험합니다. 4개 Critical Gap을 28일 안에 닫고 D-Day 체크리스트 12/12로 통과한다면, 이 1호 Pilot은 향후 6~10개월 Payback의 출발점이 됩니다.</w:t>
            </w:r>
          </w:p>
        </w:tc>
      </w:tr>
    </w:tbl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Change Log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3400"/>
        <w:gridCol w:w="3400"/>
        <w:gridCol w:w="3400"/>
      </w:tblGrid>
      <w:tr>
        <w:tc>
          <w:tcPr>
            <w:tcW w:type="dxa" w:w="1417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버전</w:t>
            </w:r>
          </w:p>
        </w:tc>
        <w:tc>
          <w:tcPr>
            <w:tcW w:type="dxa" w:w="1417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일자</w:t>
            </w:r>
          </w:p>
        </w:tc>
        <w:tc>
          <w:tcPr>
            <w:tcW w:type="dxa" w:w="6236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변경 내용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v1.0</w:t>
            </w:r>
          </w:p>
        </w:tc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2026-04-15</w:t>
            </w:r>
          </w:p>
        </w:tc>
        <w:tc>
          <w:tcPr>
            <w:tcW w:type="dxa" w:w="6236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마스터 설계 v3.2 기반 1호 Pilot 출범 게이트 리뷰 최초 작성. Conditional Go 결론, Critical Gap 4건 / Major Gap 4건 식별, D-28~D+90 타임라인 + Kill Switch 정의.</w:t>
            </w:r>
          </w:p>
        </w:tc>
      </w:tr>
    </w:tbl>
    <w:p/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18"/>
        </w:rPr>
        <w:t>이 문서는 1호 Pilot 출범 직전에만 사용. 2호 Pilot 시점에는 v2.0으로 갱신.</w:t>
      </w:r>
    </w:p>
    <w:sectPr w:rsidR="00FC693F" w:rsidRPr="0006063C" w:rsidSect="00034616">
      <w:pgSz w:w="12240" w:h="15840"/>
      <w:pgMar w:top="907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 w:eastAsia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